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6D6E" w14:textId="4BEAB24F" w:rsidR="000B33A0" w:rsidRPr="000B33A0" w:rsidRDefault="000B33A0" w:rsidP="00363D4A">
      <w:pPr>
        <w:spacing w:before="312" w:after="312" w:line="240" w:lineRule="auto"/>
        <w:jc w:val="both"/>
        <w:rPr>
          <w:rFonts w:ascii="Times New Roman" w:eastAsia="Times New Roman" w:hAnsi="Times New Roman" w:cs="Times New Roman"/>
          <w:b/>
          <w:bCs/>
          <w:kern w:val="0"/>
          <w:sz w:val="24"/>
          <w:szCs w:val="24"/>
          <w:lang w:eastAsia="es-AR"/>
          <w14:ligatures w14:val="none"/>
        </w:rPr>
      </w:pPr>
      <w:r w:rsidRPr="000B33A0">
        <w:rPr>
          <w:rFonts w:ascii="Times New Roman" w:eastAsia="Times New Roman" w:hAnsi="Times New Roman" w:cs="Times New Roman"/>
          <w:b/>
          <w:bCs/>
          <w:kern w:val="0"/>
          <w:sz w:val="24"/>
          <w:szCs w:val="24"/>
          <w:lang w:eastAsia="es-AR"/>
          <w14:ligatures w14:val="none"/>
        </w:rPr>
        <w:t>Párrafos del texto de M</w:t>
      </w:r>
      <w:r w:rsidRPr="000B33A0">
        <w:rPr>
          <w:rFonts w:ascii="Times New Roman" w:eastAsia="Times New Roman" w:hAnsi="Times New Roman" w:cs="Times New Roman"/>
          <w:b/>
          <w:bCs/>
          <w:kern w:val="0"/>
          <w:sz w:val="24"/>
          <w:szCs w:val="24"/>
          <w:lang w:eastAsia="es-AR"/>
          <w14:ligatures w14:val="none"/>
        </w:rPr>
        <w:t>i</w:t>
      </w:r>
      <w:r w:rsidRPr="000B33A0">
        <w:rPr>
          <w:rFonts w:ascii="Times New Roman" w:eastAsia="Times New Roman" w:hAnsi="Times New Roman" w:cs="Times New Roman"/>
          <w:b/>
          <w:bCs/>
          <w:kern w:val="0"/>
          <w:sz w:val="24"/>
          <w:szCs w:val="24"/>
          <w:lang w:eastAsia="es-AR"/>
          <w14:ligatures w14:val="none"/>
        </w:rPr>
        <w:t>rta Goldstein Generaciones en desorden. publicado en (2018) Revista Docta. Número 13. Asociación Psicoanalítica de Córdoba.</w:t>
      </w:r>
    </w:p>
    <w:p w14:paraId="3288D18A" w14:textId="2C8D40E5" w:rsidR="00363D4A" w:rsidRPr="00363D4A" w:rsidRDefault="00363D4A" w:rsidP="00363D4A">
      <w:pPr>
        <w:spacing w:before="312" w:after="312" w:line="240" w:lineRule="auto"/>
        <w:jc w:val="both"/>
        <w:rPr>
          <w:rFonts w:ascii="Times New Roman" w:eastAsia="Times New Roman" w:hAnsi="Times New Roman" w:cs="Times New Roman"/>
          <w:kern w:val="0"/>
          <w:sz w:val="24"/>
          <w:szCs w:val="24"/>
          <w:lang w:eastAsia="es-AR"/>
          <w14:ligatures w14:val="none"/>
        </w:rPr>
      </w:pPr>
      <w:r w:rsidRPr="00363D4A">
        <w:rPr>
          <w:rFonts w:ascii="Times New Roman" w:eastAsia="Times New Roman" w:hAnsi="Times New Roman" w:cs="Times New Roman"/>
          <w:kern w:val="0"/>
          <w:sz w:val="24"/>
          <w:szCs w:val="24"/>
          <w:lang w:eastAsia="es-AR"/>
          <w14:ligatures w14:val="none"/>
        </w:rPr>
        <w:t>Dada la castración a la que estamos sumidos, es imposible simbolizar totalmente el deseo, y esto atañe no sólo al sujeto y a su partenaire sexual por lo cual el hombre no sabe que desea una mujer y la mujer no sabe qué desea un hombre, sino atañe a descendientes y ancestros, es decir, no podemos simbolizar sin falla el deseo de nuestros hijos y padres, lo cual genera desde angustia hasta culpa inconsciente y, principalmente, eso que no anda en los vínculos.</w:t>
      </w:r>
    </w:p>
    <w:p w14:paraId="45DB6AA2" w14:textId="77777777" w:rsidR="00363D4A" w:rsidRPr="00363D4A" w:rsidRDefault="00363D4A" w:rsidP="00363D4A">
      <w:pPr>
        <w:spacing w:before="312" w:after="312" w:line="240" w:lineRule="auto"/>
        <w:jc w:val="both"/>
        <w:rPr>
          <w:rFonts w:ascii="Times New Roman" w:eastAsia="Times New Roman" w:hAnsi="Times New Roman" w:cs="Times New Roman"/>
          <w:kern w:val="0"/>
          <w:sz w:val="24"/>
          <w:szCs w:val="24"/>
          <w:lang w:eastAsia="es-AR"/>
          <w14:ligatures w14:val="none"/>
        </w:rPr>
      </w:pPr>
      <w:r w:rsidRPr="00363D4A">
        <w:rPr>
          <w:rFonts w:ascii="Times New Roman" w:eastAsia="Times New Roman" w:hAnsi="Times New Roman" w:cs="Times New Roman"/>
          <w:kern w:val="0"/>
          <w:sz w:val="24"/>
          <w:szCs w:val="24"/>
          <w:lang w:eastAsia="es-AR"/>
          <w14:ligatures w14:val="none"/>
        </w:rPr>
        <w:t xml:space="preserve">¿Por qué la generación que nos </w:t>
      </w:r>
      <w:proofErr w:type="spellStart"/>
      <w:r w:rsidRPr="00363D4A">
        <w:rPr>
          <w:rFonts w:ascii="Times New Roman" w:eastAsia="Times New Roman" w:hAnsi="Times New Roman" w:cs="Times New Roman"/>
          <w:kern w:val="0"/>
          <w:sz w:val="24"/>
          <w:szCs w:val="24"/>
          <w:lang w:eastAsia="es-AR"/>
          <w14:ligatures w14:val="none"/>
        </w:rPr>
        <w:t>ante-sigue</w:t>
      </w:r>
      <w:proofErr w:type="spellEnd"/>
      <w:r w:rsidRPr="00363D4A">
        <w:rPr>
          <w:rFonts w:ascii="Times New Roman" w:eastAsia="Times New Roman" w:hAnsi="Times New Roman" w:cs="Times New Roman"/>
          <w:kern w:val="0"/>
          <w:sz w:val="24"/>
          <w:szCs w:val="24"/>
          <w:lang w:eastAsia="es-AR"/>
          <w14:ligatures w14:val="none"/>
        </w:rPr>
        <w:t xml:space="preserve"> y la generación que nos </w:t>
      </w:r>
      <w:proofErr w:type="spellStart"/>
      <w:r w:rsidRPr="00363D4A">
        <w:rPr>
          <w:rFonts w:ascii="Times New Roman" w:eastAsia="Times New Roman" w:hAnsi="Times New Roman" w:cs="Times New Roman"/>
          <w:kern w:val="0"/>
          <w:sz w:val="24"/>
          <w:szCs w:val="24"/>
          <w:lang w:eastAsia="es-AR"/>
          <w14:ligatures w14:val="none"/>
        </w:rPr>
        <w:t>pér</w:t>
      </w:r>
      <w:proofErr w:type="spellEnd"/>
      <w:r w:rsidRPr="00363D4A">
        <w:rPr>
          <w:rFonts w:ascii="Times New Roman" w:eastAsia="Times New Roman" w:hAnsi="Times New Roman" w:cs="Times New Roman"/>
          <w:kern w:val="0"/>
          <w:sz w:val="24"/>
          <w:szCs w:val="24"/>
          <w:lang w:eastAsia="es-AR"/>
          <w14:ligatures w14:val="none"/>
        </w:rPr>
        <w:t xml:space="preserve">-sigue angustian? Justamente este </w:t>
      </w:r>
      <w:proofErr w:type="spellStart"/>
      <w:r w:rsidRPr="00363D4A">
        <w:rPr>
          <w:rFonts w:ascii="Times New Roman" w:eastAsia="Times New Roman" w:hAnsi="Times New Roman" w:cs="Times New Roman"/>
          <w:kern w:val="0"/>
          <w:sz w:val="24"/>
          <w:szCs w:val="24"/>
          <w:lang w:eastAsia="es-AR"/>
          <w14:ligatures w14:val="none"/>
        </w:rPr>
        <w:t>pér</w:t>
      </w:r>
      <w:proofErr w:type="spellEnd"/>
      <w:r w:rsidRPr="00363D4A">
        <w:rPr>
          <w:rFonts w:ascii="Times New Roman" w:eastAsia="Times New Roman" w:hAnsi="Times New Roman" w:cs="Times New Roman"/>
          <w:kern w:val="0"/>
          <w:sz w:val="24"/>
          <w:szCs w:val="24"/>
          <w:lang w:eastAsia="es-AR"/>
          <w14:ligatures w14:val="none"/>
        </w:rPr>
        <w:t>-sigue, denuncia el deseo inconsciente parricida-filicida. Nos angustian nuestros progenitores y nos angustian nuestros hijos: su deseo como sus goces nos son ajenos.</w:t>
      </w:r>
    </w:p>
    <w:p w14:paraId="0D9697FB" w14:textId="7C51E804" w:rsidR="00363D4A" w:rsidRPr="00363D4A" w:rsidRDefault="00363D4A" w:rsidP="00363D4A">
      <w:pPr>
        <w:spacing w:before="312" w:after="312" w:line="240" w:lineRule="auto"/>
        <w:jc w:val="both"/>
        <w:rPr>
          <w:rFonts w:ascii="Times New Roman" w:eastAsia="Times New Roman" w:hAnsi="Times New Roman" w:cs="Times New Roman"/>
          <w:kern w:val="0"/>
          <w:sz w:val="24"/>
          <w:szCs w:val="24"/>
          <w:lang w:eastAsia="es-AR"/>
          <w14:ligatures w14:val="none"/>
        </w:rPr>
      </w:pPr>
      <w:r w:rsidRPr="00363D4A">
        <w:rPr>
          <w:rFonts w:ascii="Times New Roman" w:eastAsia="Times New Roman" w:hAnsi="Times New Roman" w:cs="Times New Roman"/>
          <w:kern w:val="0"/>
          <w:sz w:val="24"/>
          <w:szCs w:val="24"/>
          <w:lang w:eastAsia="es-AR"/>
          <w14:ligatures w14:val="none"/>
        </w:rPr>
        <w:t xml:space="preserve">Una cosa es la aceptación imaginaria de las diferencias, y muy otra lidiar con las angustias </w:t>
      </w:r>
      <w:proofErr w:type="spellStart"/>
      <w:r w:rsidRPr="00363D4A">
        <w:rPr>
          <w:rFonts w:ascii="Times New Roman" w:eastAsia="Times New Roman" w:hAnsi="Times New Roman" w:cs="Times New Roman"/>
          <w:kern w:val="0"/>
          <w:sz w:val="24"/>
          <w:szCs w:val="24"/>
          <w:lang w:eastAsia="es-AR"/>
          <w14:ligatures w14:val="none"/>
        </w:rPr>
        <w:t>intergeneraciones</w:t>
      </w:r>
      <w:proofErr w:type="spellEnd"/>
      <w:r w:rsidRPr="00363D4A">
        <w:rPr>
          <w:rFonts w:ascii="Times New Roman" w:eastAsia="Times New Roman" w:hAnsi="Times New Roman" w:cs="Times New Roman"/>
          <w:kern w:val="0"/>
          <w:sz w:val="24"/>
          <w:szCs w:val="24"/>
          <w:lang w:eastAsia="es-AR"/>
          <w14:ligatures w14:val="none"/>
        </w:rPr>
        <w:t xml:space="preserve"> e </w:t>
      </w:r>
      <w:proofErr w:type="spellStart"/>
      <w:r w:rsidRPr="00363D4A">
        <w:rPr>
          <w:rFonts w:ascii="Times New Roman" w:eastAsia="Times New Roman" w:hAnsi="Times New Roman" w:cs="Times New Roman"/>
          <w:kern w:val="0"/>
          <w:sz w:val="24"/>
          <w:szCs w:val="24"/>
          <w:lang w:eastAsia="es-AR"/>
          <w14:ligatures w14:val="none"/>
        </w:rPr>
        <w:t>intrageneraciones</w:t>
      </w:r>
      <w:proofErr w:type="spellEnd"/>
      <w:r w:rsidRPr="00363D4A">
        <w:rPr>
          <w:rFonts w:ascii="Times New Roman" w:eastAsia="Times New Roman" w:hAnsi="Times New Roman" w:cs="Times New Roman"/>
          <w:kern w:val="0"/>
          <w:sz w:val="24"/>
          <w:szCs w:val="24"/>
          <w:lang w:eastAsia="es-AR"/>
          <w14:ligatures w14:val="none"/>
        </w:rPr>
        <w:t>, angustias que evidencian la imposibilidad de aprehender y contener totalmente por cada generación, la angustia de las otras.</w:t>
      </w:r>
    </w:p>
    <w:p w14:paraId="65512477" w14:textId="77777777" w:rsidR="00363D4A" w:rsidRPr="00363D4A" w:rsidRDefault="00363D4A" w:rsidP="00363D4A">
      <w:pPr>
        <w:spacing w:before="312" w:after="312" w:line="240" w:lineRule="auto"/>
        <w:jc w:val="both"/>
        <w:rPr>
          <w:rFonts w:ascii="Times New Roman" w:eastAsia="Times New Roman" w:hAnsi="Times New Roman" w:cs="Times New Roman"/>
          <w:kern w:val="0"/>
          <w:sz w:val="24"/>
          <w:szCs w:val="24"/>
          <w:lang w:eastAsia="es-AR"/>
          <w14:ligatures w14:val="none"/>
        </w:rPr>
      </w:pPr>
      <w:r w:rsidRPr="00363D4A">
        <w:rPr>
          <w:rFonts w:ascii="Times New Roman" w:eastAsia="Times New Roman" w:hAnsi="Times New Roman" w:cs="Times New Roman"/>
          <w:kern w:val="0"/>
          <w:sz w:val="24"/>
          <w:szCs w:val="24"/>
          <w:lang w:eastAsia="es-AR"/>
          <w14:ligatures w14:val="none"/>
        </w:rPr>
        <w:t>Cada vez que nos quejamos respecto de los viejos abandonados en los geriátricos estamos hablando de la angustia ante esos padres que se pueden morir sin ser aliviados del rencor de sus hijos. Por eso para mí la exogamia no es irse de la casa paterna sino volver a ella sin rencor. Cada vez que un bebe es abandonado en un basural se evidencia la angustia de una parentalidad no deseada o en crisis.</w:t>
      </w:r>
    </w:p>
    <w:p w14:paraId="74F0D07B" w14:textId="77777777" w:rsidR="00363D4A" w:rsidRPr="00363D4A" w:rsidRDefault="00363D4A" w:rsidP="00363D4A">
      <w:pPr>
        <w:spacing w:before="312" w:after="312" w:line="240" w:lineRule="auto"/>
        <w:jc w:val="both"/>
        <w:rPr>
          <w:rFonts w:ascii="Times New Roman" w:eastAsia="Times New Roman" w:hAnsi="Times New Roman" w:cs="Times New Roman"/>
          <w:kern w:val="0"/>
          <w:sz w:val="24"/>
          <w:szCs w:val="24"/>
          <w:lang w:eastAsia="es-AR"/>
          <w14:ligatures w14:val="none"/>
        </w:rPr>
      </w:pPr>
      <w:r w:rsidRPr="00363D4A">
        <w:rPr>
          <w:rFonts w:ascii="Times New Roman" w:eastAsia="Times New Roman" w:hAnsi="Times New Roman" w:cs="Times New Roman"/>
          <w:kern w:val="0"/>
          <w:sz w:val="24"/>
          <w:szCs w:val="24"/>
          <w:lang w:eastAsia="es-AR"/>
          <w14:ligatures w14:val="none"/>
        </w:rPr>
        <w:t>Dado que lo esperable no es lo que ocurre ni lo que se da, la angustia derriba los ideales y ante esta ruptura se alcoholiza, se droga, se inmola. Obviamente casi asimilo angustia a sujeto.</w:t>
      </w:r>
    </w:p>
    <w:p w14:paraId="557AE410" w14:textId="6D3EE806" w:rsidR="00363D4A" w:rsidRPr="00363D4A" w:rsidRDefault="00363D4A" w:rsidP="00363D4A">
      <w:pPr>
        <w:spacing w:after="0" w:line="240" w:lineRule="auto"/>
        <w:jc w:val="both"/>
        <w:rPr>
          <w:rFonts w:ascii="Times New Roman" w:eastAsia="Times New Roman" w:hAnsi="Times New Roman" w:cs="Times New Roman"/>
          <w:kern w:val="0"/>
          <w:sz w:val="24"/>
          <w:szCs w:val="24"/>
          <w:lang w:eastAsia="es-AR"/>
          <w14:ligatures w14:val="none"/>
        </w:rPr>
      </w:pPr>
      <w:r w:rsidRPr="00363D4A">
        <w:rPr>
          <w:rFonts w:ascii="Times New Roman" w:eastAsia="Times New Roman" w:hAnsi="Times New Roman" w:cs="Times New Roman"/>
          <w:kern w:val="0"/>
          <w:sz w:val="24"/>
          <w:szCs w:val="24"/>
          <w:lang w:eastAsia="es-AR"/>
          <w14:ligatures w14:val="none"/>
        </w:rPr>
        <w:t>Conjeturo que estamos atravesando la caída de nuestra fe en lo simbólico, que no es lo mismo que la caída del Nombre del Padre. Hemos dejado de creer en la eficacia de lo simbólico como poder de pacificación del goce de la crueldad y del martirio.</w:t>
      </w:r>
    </w:p>
    <w:p w14:paraId="33D9D654" w14:textId="77777777" w:rsidR="00386E65" w:rsidRPr="00363D4A" w:rsidRDefault="00386E65" w:rsidP="00363D4A"/>
    <w:sectPr w:rsidR="00386E65" w:rsidRPr="00363D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7A"/>
    <w:rsid w:val="000B33A0"/>
    <w:rsid w:val="00363D4A"/>
    <w:rsid w:val="00386E65"/>
    <w:rsid w:val="00472B7A"/>
    <w:rsid w:val="00550E51"/>
    <w:rsid w:val="00857C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D398"/>
  <w15:chartTrackingRefBased/>
  <w15:docId w15:val="{B178DF55-58BA-44C2-90F0-942BB37F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2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3D4A"/>
    <w:pPr>
      <w:spacing w:before="100" w:beforeAutospacing="1" w:after="100" w:afterAutospacing="1" w:line="240" w:lineRule="auto"/>
    </w:pPr>
    <w:rPr>
      <w:rFonts w:ascii="Times New Roman" w:eastAsia="Times New Roman" w:hAnsi="Times New Roman" w:cs="Times New Roman"/>
      <w:kern w:val="0"/>
      <w:sz w:val="24"/>
      <w:szCs w:val="24"/>
      <w:lang w:eastAsia="es-AR"/>
    </w:rPr>
  </w:style>
  <w:style w:type="character" w:styleId="nfasis">
    <w:name w:val="Emphasis"/>
    <w:basedOn w:val="Fuentedeprrafopredeter"/>
    <w:uiPriority w:val="20"/>
    <w:qFormat/>
    <w:rsid w:val="00363D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60335">
      <w:bodyDiv w:val="1"/>
      <w:marLeft w:val="0"/>
      <w:marRight w:val="0"/>
      <w:marTop w:val="0"/>
      <w:marBottom w:val="0"/>
      <w:divBdr>
        <w:top w:val="none" w:sz="0" w:space="0" w:color="auto"/>
        <w:left w:val="none" w:sz="0" w:space="0" w:color="auto"/>
        <w:bottom w:val="none" w:sz="0" w:space="0" w:color="auto"/>
        <w:right w:val="none" w:sz="0" w:space="0" w:color="auto"/>
      </w:divBdr>
      <w:divsChild>
        <w:div w:id="563490811">
          <w:marLeft w:val="0"/>
          <w:marRight w:val="0"/>
          <w:marTop w:val="0"/>
          <w:marBottom w:val="0"/>
          <w:divBdr>
            <w:top w:val="none" w:sz="0" w:space="0" w:color="auto"/>
            <w:left w:val="none" w:sz="0" w:space="0" w:color="auto"/>
            <w:bottom w:val="none" w:sz="0" w:space="0" w:color="auto"/>
            <w:right w:val="none" w:sz="0" w:space="0" w:color="auto"/>
          </w:divBdr>
        </w:div>
        <w:div w:id="1427459963">
          <w:marLeft w:val="0"/>
          <w:marRight w:val="0"/>
          <w:marTop w:val="0"/>
          <w:marBottom w:val="0"/>
          <w:divBdr>
            <w:top w:val="none" w:sz="0" w:space="0" w:color="auto"/>
            <w:left w:val="none" w:sz="0" w:space="0" w:color="auto"/>
            <w:bottom w:val="none" w:sz="0" w:space="0" w:color="auto"/>
            <w:right w:val="none" w:sz="0" w:space="0" w:color="auto"/>
          </w:divBdr>
        </w:div>
        <w:div w:id="189746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2903</TotalTime>
  <Pages>1</Pages>
  <Words>304</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Anchel</dc:creator>
  <cp:keywords/>
  <dc:description/>
  <cp:lastModifiedBy>Valeria Anchel</cp:lastModifiedBy>
  <cp:revision>2</cp:revision>
  <dcterms:created xsi:type="dcterms:W3CDTF">2023-09-27T12:29:00Z</dcterms:created>
  <dcterms:modified xsi:type="dcterms:W3CDTF">2023-09-29T14:46:00Z</dcterms:modified>
</cp:coreProperties>
</file>